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CCA4" w14:textId="77777777" w:rsidR="00D76ACF" w:rsidRPr="008E09E4" w:rsidRDefault="00D76ACF" w:rsidP="00240E9F">
      <w:pPr>
        <w:spacing w:after="0" w:line="240" w:lineRule="auto"/>
        <w:jc w:val="center"/>
        <w:rPr>
          <w:rFonts w:ascii="Palatino Linotype" w:hAnsi="Palatino Linotype" w:cs="Arial"/>
          <w:b/>
          <w:color w:val="000000" w:themeColor="text1"/>
          <w:sz w:val="28"/>
          <w:szCs w:val="28"/>
        </w:rPr>
      </w:pPr>
    </w:p>
    <w:p w14:paraId="70435B1C" w14:textId="77777777" w:rsidR="00907755" w:rsidRPr="008E09E4" w:rsidRDefault="00907755" w:rsidP="00240E9F">
      <w:pPr>
        <w:spacing w:after="0" w:line="240" w:lineRule="auto"/>
        <w:jc w:val="center"/>
        <w:rPr>
          <w:rFonts w:ascii="Palatino Linotype" w:hAnsi="Palatino Linotype" w:cs="Arial"/>
          <w:b/>
          <w:color w:val="000000" w:themeColor="text1"/>
          <w:sz w:val="28"/>
          <w:szCs w:val="28"/>
        </w:rPr>
      </w:pPr>
    </w:p>
    <w:p w14:paraId="630B3AF7" w14:textId="77777777" w:rsidR="00383342" w:rsidRPr="008E09E4" w:rsidRDefault="00D76ACF" w:rsidP="00240E9F">
      <w:pPr>
        <w:spacing w:after="0" w:line="240" w:lineRule="auto"/>
        <w:jc w:val="center"/>
        <w:rPr>
          <w:rFonts w:ascii="Palatino Linotype" w:hAnsi="Palatino Linotype" w:cs="Arial"/>
          <w:b/>
          <w:color w:val="000000" w:themeColor="text1"/>
          <w:sz w:val="28"/>
          <w:szCs w:val="28"/>
        </w:rPr>
      </w:pPr>
      <w:r w:rsidRPr="008E09E4">
        <w:rPr>
          <w:rFonts w:ascii="Palatino Linotype" w:hAnsi="Palatino Linotype" w:cs="Arial"/>
          <w:b/>
          <w:noProof/>
          <w:color w:val="000000" w:themeColor="text1"/>
          <w:sz w:val="28"/>
          <w:szCs w:val="28"/>
          <w:lang w:eastAsia="es-MX"/>
        </w:rPr>
        <w:drawing>
          <wp:inline distT="0" distB="0" distL="0" distR="0" wp14:anchorId="7B168FF8" wp14:editId="2B9E25D7">
            <wp:extent cx="1871330" cy="1159470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_02_17_MCN_Retícula Boleta_EDITABLE2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041" cy="117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20CA4" w14:textId="77777777" w:rsidR="00383342" w:rsidRPr="008E09E4" w:rsidRDefault="00383342" w:rsidP="00240E9F">
      <w:pPr>
        <w:spacing w:after="0" w:line="240" w:lineRule="auto"/>
        <w:jc w:val="center"/>
        <w:rPr>
          <w:rFonts w:ascii="Palatino Linotype" w:hAnsi="Palatino Linotype" w:cs="Arial"/>
          <w:b/>
          <w:color w:val="000000" w:themeColor="text1"/>
          <w:sz w:val="28"/>
          <w:szCs w:val="28"/>
        </w:rPr>
      </w:pPr>
    </w:p>
    <w:p w14:paraId="3B0BD388" w14:textId="77777777" w:rsidR="00383342" w:rsidRPr="008E09E4" w:rsidRDefault="00383342" w:rsidP="00240E9F">
      <w:pPr>
        <w:spacing w:after="0" w:line="240" w:lineRule="auto"/>
        <w:jc w:val="center"/>
        <w:rPr>
          <w:rFonts w:ascii="Palatino Linotype" w:hAnsi="Palatino Linotype" w:cs="Arial"/>
          <w:b/>
          <w:color w:val="000000" w:themeColor="text1"/>
          <w:sz w:val="28"/>
          <w:szCs w:val="28"/>
        </w:rPr>
      </w:pPr>
    </w:p>
    <w:p w14:paraId="4FBEEE15" w14:textId="77777777" w:rsidR="00907755" w:rsidRPr="008E09E4" w:rsidRDefault="00907755" w:rsidP="00240E9F">
      <w:pPr>
        <w:spacing w:after="0" w:line="240" w:lineRule="auto"/>
        <w:jc w:val="center"/>
        <w:rPr>
          <w:rFonts w:ascii="Palatino Linotype" w:hAnsi="Palatino Linotype" w:cs="Arial"/>
          <w:b/>
          <w:color w:val="000000" w:themeColor="text1"/>
          <w:sz w:val="28"/>
          <w:szCs w:val="28"/>
        </w:rPr>
      </w:pPr>
    </w:p>
    <w:p w14:paraId="6AC0881F" w14:textId="77777777" w:rsidR="00012146" w:rsidRPr="008E09E4" w:rsidRDefault="003B711D" w:rsidP="00240E9F">
      <w:pPr>
        <w:spacing w:after="0" w:line="240" w:lineRule="auto"/>
        <w:jc w:val="center"/>
        <w:rPr>
          <w:rFonts w:ascii="Palatino Linotype" w:hAnsi="Palatino Linotype" w:cs="Arial"/>
          <w:b/>
          <w:color w:val="000000" w:themeColor="text1"/>
          <w:sz w:val="28"/>
          <w:szCs w:val="28"/>
        </w:rPr>
      </w:pPr>
      <w:r w:rsidRPr="008E09E4">
        <w:rPr>
          <w:rFonts w:ascii="Palatino Linotype" w:hAnsi="Palatino Linotype" w:cs="Arial"/>
          <w:b/>
          <w:color w:val="000000" w:themeColor="text1"/>
          <w:sz w:val="28"/>
          <w:szCs w:val="28"/>
        </w:rPr>
        <w:t>REGLAMENTO PARA LAS ORGANIZACIONES SECTORIALES</w:t>
      </w:r>
    </w:p>
    <w:p w14:paraId="77330E0F" w14:textId="77777777" w:rsidR="00012146" w:rsidRPr="008E09E4" w:rsidRDefault="00012146" w:rsidP="00240E9F">
      <w:pPr>
        <w:spacing w:after="0" w:line="240" w:lineRule="auto"/>
        <w:jc w:val="center"/>
        <w:rPr>
          <w:rFonts w:ascii="Palatino Linotype" w:hAnsi="Palatino Linotype" w:cs="Arial"/>
          <w:b/>
          <w:color w:val="000000" w:themeColor="text1"/>
          <w:sz w:val="28"/>
          <w:szCs w:val="28"/>
        </w:rPr>
      </w:pPr>
    </w:p>
    <w:p w14:paraId="7CAF5EDD" w14:textId="77777777" w:rsidR="00A27C69" w:rsidRPr="008E09E4" w:rsidRDefault="00A27C69" w:rsidP="00240E9F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Capítulo Primero</w:t>
      </w:r>
    </w:p>
    <w:p w14:paraId="6ED74994" w14:textId="77777777" w:rsidR="00A27C69" w:rsidRPr="008E09E4" w:rsidRDefault="00A27C69" w:rsidP="00240E9F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Disposiciones Generales</w:t>
      </w:r>
    </w:p>
    <w:p w14:paraId="542EB85D" w14:textId="77777777" w:rsidR="00A27C69" w:rsidRPr="008E09E4" w:rsidRDefault="00A27C69" w:rsidP="00240E9F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1F639C88" w14:textId="77777777" w:rsidR="00A27C69" w:rsidRPr="008E09E4" w:rsidRDefault="00A27C69" w:rsidP="00240E9F">
      <w:pPr>
        <w:pStyle w:val="yiv655737270msonormal"/>
        <w:spacing w:before="0" w:beforeAutospacing="0" w:after="0" w:afterAutospacing="0"/>
        <w:jc w:val="both"/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  <w:lang w:val="es-MX"/>
        </w:rPr>
        <w:t>Artículo 1.-</w:t>
      </w:r>
      <w:r w:rsidRPr="008E09E4">
        <w:rPr>
          <w:rFonts w:ascii="Palatino Linotype" w:hAnsi="Palatino Linotype"/>
          <w:color w:val="000000" w:themeColor="text1"/>
          <w:sz w:val="28"/>
          <w:szCs w:val="28"/>
          <w:lang w:val="es-MX"/>
        </w:rPr>
        <w:t xml:space="preserve"> 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  <w:t xml:space="preserve">El presente ordenamiento es reglamentario de los artículos </w:t>
      </w:r>
      <w:r w:rsidRPr="008E09E4">
        <w:rPr>
          <w:rFonts w:ascii="Palatino Linotype" w:hAnsi="Palatino Linotype" w:cs="Arial"/>
          <w:b/>
          <w:color w:val="000000" w:themeColor="text1"/>
          <w:sz w:val="28"/>
          <w:szCs w:val="28"/>
          <w:lang w:val="es-MX"/>
        </w:rPr>
        <w:t xml:space="preserve">55, 56 y 57 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  <w:t xml:space="preserve">de los Estatutos de Movimiento Ciudadano, es de aplicación general para </w:t>
      </w:r>
      <w:r w:rsidRPr="008E09E4">
        <w:rPr>
          <w:rFonts w:ascii="Palatino Linotype" w:hAnsi="Palatino Linotype" w:cs="Arial"/>
          <w:b/>
          <w:color w:val="000000" w:themeColor="text1"/>
          <w:sz w:val="28"/>
          <w:szCs w:val="28"/>
          <w:lang w:val="es-MX"/>
        </w:rPr>
        <w:t xml:space="preserve">afiliadas y 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  <w:t xml:space="preserve">afiliados, simpatizantes, </w:t>
      </w:r>
      <w:r w:rsidRPr="008E09E4">
        <w:rPr>
          <w:rFonts w:ascii="Palatino Linotype" w:hAnsi="Palatino Linotype" w:cs="Arial"/>
          <w:b/>
          <w:color w:val="000000" w:themeColor="text1"/>
          <w:sz w:val="28"/>
          <w:szCs w:val="28"/>
          <w:lang w:val="es-MX"/>
        </w:rPr>
        <w:t>adherentes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  <w:t xml:space="preserve"> y </w:t>
      </w:r>
      <w:r w:rsidRPr="008E09E4">
        <w:rPr>
          <w:rFonts w:ascii="Palatino Linotype" w:hAnsi="Palatino Linotype" w:cs="Arial"/>
          <w:b/>
          <w:color w:val="000000" w:themeColor="text1"/>
          <w:sz w:val="28"/>
          <w:szCs w:val="28"/>
          <w:lang w:val="es-MX"/>
        </w:rPr>
        <w:t>ciudadanía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  <w:t xml:space="preserve"> sin afiliación partidista que participen en las organizaciones sectoriales.</w:t>
      </w:r>
    </w:p>
    <w:p w14:paraId="4B78D197" w14:textId="77777777" w:rsidR="00A27C69" w:rsidRPr="008E09E4" w:rsidRDefault="00A27C69" w:rsidP="00240E9F">
      <w:pPr>
        <w:pStyle w:val="yiv655737270msonormal"/>
        <w:spacing w:before="0" w:beforeAutospacing="0" w:after="0" w:afterAutospacing="0"/>
        <w:jc w:val="both"/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</w:pPr>
      <w:r w:rsidRPr="008E09E4"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  <w:t> </w:t>
      </w:r>
    </w:p>
    <w:p w14:paraId="750D72EE" w14:textId="77777777" w:rsidR="00A27C69" w:rsidRPr="008E09E4" w:rsidRDefault="00A27C69" w:rsidP="00240E9F">
      <w:pPr>
        <w:pStyle w:val="yiv655737270msonormal"/>
        <w:spacing w:before="0" w:beforeAutospacing="0" w:after="0" w:afterAutospacing="0"/>
        <w:jc w:val="both"/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</w:pPr>
      <w:r w:rsidRPr="008E09E4"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  <w:t>Tiene por objeto sentar las bases para analizar, estudiar, y formular propuestas dentro de los distintos sectores temáticos; facilitar y fomentar la participación en el trabajo sectorial de todas aquellas personas interesadas, ya sea por afinidad, dedicación profesional o voluntad participativa, así como garantizar la presencia e interlocución directa con los ciudadanos y las ciudadanas, en cada ámbito de actuación, siendo cauce de sus propuestas y sugerencias.</w:t>
      </w:r>
    </w:p>
    <w:p w14:paraId="1FFF15F0" w14:textId="77777777" w:rsidR="00A27C69" w:rsidRPr="008E09E4" w:rsidRDefault="00A27C69" w:rsidP="00240E9F">
      <w:pPr>
        <w:pStyle w:val="yiv655737270msonormal"/>
        <w:spacing w:before="0" w:beforeAutospacing="0" w:after="0" w:afterAutospacing="0"/>
        <w:jc w:val="both"/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</w:pPr>
      <w:r w:rsidRPr="008E09E4"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  <w:t> </w:t>
      </w:r>
    </w:p>
    <w:p w14:paraId="17F96D3C" w14:textId="77777777" w:rsidR="00A27C69" w:rsidRPr="008E09E4" w:rsidRDefault="00A27C69" w:rsidP="00240E9F">
      <w:pPr>
        <w:pStyle w:val="yiv655737270msonormal"/>
        <w:spacing w:before="0" w:beforeAutospacing="0" w:after="0" w:afterAutospacing="0"/>
        <w:jc w:val="both"/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</w:pPr>
      <w:r w:rsidRPr="008E09E4"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  <w:t xml:space="preserve">Las organizaciones sectoriales son estructuras de participación directa de </w:t>
      </w:r>
      <w:r w:rsidRPr="008E09E4">
        <w:rPr>
          <w:rFonts w:ascii="Palatino Linotype" w:hAnsi="Palatino Linotype" w:cs="Arial"/>
          <w:b/>
          <w:color w:val="000000" w:themeColor="text1"/>
          <w:sz w:val="28"/>
          <w:szCs w:val="28"/>
          <w:lang w:val="es-MX"/>
        </w:rPr>
        <w:t>afiliadas,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  <w:t xml:space="preserve"> afiliados,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ciudadanas y</w:t>
      </w:r>
      <w:r w:rsidRPr="008E09E4">
        <w:rPr>
          <w:rFonts w:ascii="Palatino Linotype" w:hAnsi="Palatino Linotype"/>
          <w:color w:val="000000" w:themeColor="text1"/>
          <w:sz w:val="28"/>
          <w:szCs w:val="28"/>
          <w:lang w:val="es-MX"/>
        </w:rPr>
        <w:t xml:space="preserve"> ciudadanos sin filiación partidista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  <w:t xml:space="preserve"> y simpatizantes </w:t>
      </w:r>
      <w:r w:rsidRPr="008E09E4">
        <w:rPr>
          <w:rFonts w:ascii="Palatino Linotype" w:hAnsi="Palatino Linotype" w:cs="Arial"/>
          <w:b/>
          <w:color w:val="000000" w:themeColor="text1"/>
          <w:sz w:val="28"/>
          <w:szCs w:val="28"/>
          <w:lang w:val="es-MX"/>
        </w:rPr>
        <w:t>y adherentes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  <w:t xml:space="preserve"> de Movimiento Ciudadano en tareas de información, debate y propuestas relacionadas con los temas o materias que cada una trata en su ámbito.</w:t>
      </w:r>
    </w:p>
    <w:p w14:paraId="56E0507E" w14:textId="77777777" w:rsidR="00A27C69" w:rsidRPr="008E09E4" w:rsidRDefault="00A27C69" w:rsidP="00240E9F">
      <w:pPr>
        <w:pStyle w:val="yiv655737270msonormal"/>
        <w:spacing w:before="0" w:beforeAutospacing="0" w:after="0" w:afterAutospacing="0"/>
        <w:jc w:val="both"/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</w:pPr>
      <w:r w:rsidRPr="008E09E4">
        <w:rPr>
          <w:rFonts w:ascii="Palatino Linotype" w:hAnsi="Palatino Linotype" w:cs="Arial"/>
          <w:color w:val="000000" w:themeColor="text1"/>
          <w:sz w:val="28"/>
          <w:szCs w:val="28"/>
          <w:lang w:val="es-MX"/>
        </w:rPr>
        <w:t> </w:t>
      </w:r>
    </w:p>
    <w:p w14:paraId="767CC65D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lastRenderedPageBreak/>
        <w:t>Artículo 2.-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Las disposiciones del presente reglamento tienen como finalidad:</w:t>
      </w:r>
    </w:p>
    <w:p w14:paraId="2BD2E0C3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055FCC" w14:textId="77777777" w:rsidR="00A27C69" w:rsidRPr="008E09E4" w:rsidRDefault="00A27C69" w:rsidP="00240E9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</w:rPr>
        <w:t>Facilitar la integración y funcionamiento de las estructuras de las organizaciones sectoriales.</w:t>
      </w:r>
    </w:p>
    <w:p w14:paraId="6D38EF78" w14:textId="77777777" w:rsidR="00A27C69" w:rsidRPr="008E09E4" w:rsidRDefault="00A27C69" w:rsidP="00240E9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Impulsar la participación de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afiliadas,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afiliados, simpatizantes, </w:t>
      </w:r>
      <w:r w:rsidRPr="008E09E4">
        <w:rPr>
          <w:rFonts w:ascii="Palatino Linotype" w:hAnsi="Palatino Linotype" w:cs="Arial"/>
          <w:b/>
          <w:color w:val="000000" w:themeColor="text1"/>
          <w:sz w:val="28"/>
          <w:szCs w:val="28"/>
        </w:rPr>
        <w:t>adherentes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y ciudadanos sin filiación partidista en el análisis, estudio, formulación y diagnóstico de propuestas, de manera temática que coadyuven en la elaboración de los programas políticos, electorales y políticas públicas, para que se materialicen en proyectos legislativos que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legisladoras y 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>legisladores y grupos parlamentarios de Movimiento Ciudadano puedan presentar en los ámbitos federal o local.</w:t>
      </w:r>
    </w:p>
    <w:p w14:paraId="3C47D10B" w14:textId="77777777" w:rsidR="00A27C69" w:rsidRPr="008E09E4" w:rsidRDefault="00A27C69" w:rsidP="00240E9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Propiciar que las propuestas elaboradas por los grupos de estudio, se entreguen a los órganos de dirección, por conducto de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la Presidencia o Secretaría Técnica,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a fin de que éstas sean consideradas por Movimiento Ciudadano.</w:t>
      </w:r>
    </w:p>
    <w:p w14:paraId="2A2B75FA" w14:textId="77777777" w:rsidR="00A27C69" w:rsidRPr="008E09E4" w:rsidRDefault="00A27C69" w:rsidP="00240E9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</w:rPr>
        <w:t>Promover foros de análisis, discusión y propuestas con las distintas organizaciones sectoriales para apoyarles en la consecución de sus metas o fines, preferentemente, en la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s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instalaciones de Movimiento Ciudadano.</w:t>
      </w:r>
    </w:p>
    <w:p w14:paraId="6059CFA2" w14:textId="77777777" w:rsidR="00A27C69" w:rsidRPr="008E09E4" w:rsidRDefault="00A27C69" w:rsidP="00240E9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Convocar a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expertas y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expertos en los diversos temas de interés de las organizaciones sectoriales para que contribuyan a su desarrollo y a la solución de los asuntos planteados.</w:t>
      </w:r>
    </w:p>
    <w:p w14:paraId="707F758E" w14:textId="77777777" w:rsidR="00A27C69" w:rsidRPr="008E09E4" w:rsidRDefault="00A27C69" w:rsidP="00240E9F">
      <w:pPr>
        <w:spacing w:after="0" w:line="240" w:lineRule="auto"/>
        <w:ind w:left="360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64CDC484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Artículo 3.-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Las diversas organizaciones sectoriales, junto con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expertas y 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>expertos en los temas de que se trate, llevarán un registro de las conclusiones a las que hayan llegado para su seguimiento, evaluación e impulso.</w:t>
      </w:r>
    </w:p>
    <w:p w14:paraId="44F8E693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1BB28174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Artículo 4.-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Afiliadas y afiliados, simpatizantes, </w:t>
      </w:r>
      <w:r w:rsidRPr="008E09E4">
        <w:rPr>
          <w:rFonts w:ascii="Palatino Linotype" w:hAnsi="Palatino Linotype" w:cs="Arial"/>
          <w:b/>
          <w:color w:val="000000" w:themeColor="text1"/>
          <w:sz w:val="28"/>
          <w:szCs w:val="28"/>
        </w:rPr>
        <w:t>adherentes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y ciudadanía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sin filiación partidista, de conformidad con los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D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ocumentos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B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ásicos de Movimiento Ciudadano y el presente reglamento, tiene derecho a participar en las organizaciones sectoriales de manera directa 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lastRenderedPageBreak/>
        <w:t>en tareas de información, debate y propuestas relacionadas con las materias propias de su ámbito de actuación.</w:t>
      </w:r>
    </w:p>
    <w:p w14:paraId="2A1CEFC5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33272DFC" w14:textId="77777777" w:rsidR="00A27C69" w:rsidRPr="008E09E4" w:rsidRDefault="00A27C69" w:rsidP="00240E9F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Capítulo Segundo</w:t>
      </w:r>
    </w:p>
    <w:p w14:paraId="011BF916" w14:textId="77777777" w:rsidR="00A27C69" w:rsidRPr="008E09E4" w:rsidRDefault="00A27C69" w:rsidP="00240E9F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De su Organización</w:t>
      </w:r>
    </w:p>
    <w:p w14:paraId="292F80FC" w14:textId="77777777" w:rsidR="00A27C69" w:rsidRPr="008E09E4" w:rsidRDefault="00A27C69" w:rsidP="00240E9F">
      <w:pPr>
        <w:tabs>
          <w:tab w:val="left" w:pos="2235"/>
        </w:tabs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ab/>
      </w:r>
    </w:p>
    <w:p w14:paraId="1E73FBAC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Artículo 5.-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Las organizaciones sectoriales temáticas estarán conformadas por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su Presidencia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, un Consejo Asesor conformado por un mínimo de diez y un máximo de veinte integrantes y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la Secretaría Técnica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, que serán nombrados por la Comisión Operativa Nacional. Los nombramientos deberán ser ratificados por la Coordinadora Ciudadana Nacional. </w:t>
      </w:r>
    </w:p>
    <w:p w14:paraId="628AB655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7E81CFF3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Artículo 6.-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Para la evaluación y estímulo de las actividades de las organizaciones sectoriales, se crea una Comisión de Evaluación y Seguimiento de las Organizaciones Sectoriales.</w:t>
      </w:r>
    </w:p>
    <w:p w14:paraId="5513A98B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6E5C1488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La Comisión de Evaluación y Seguimiento de las Organizaciones Sectoriales estará integrada por tres miembros del Consejo Nacional, dos integrantes de la Coordinadora Ciudadana Nacional, dos integrantes de la Comisión Operativa Nacional y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una Secretaría Técnica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, que lo será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quien ocupe la Secretaría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de Organizaciones Sectoriales. </w:t>
      </w:r>
    </w:p>
    <w:p w14:paraId="5D8C99D8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75F6D7CB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</w:rPr>
        <w:t>La Comisión de Evaluación y Seguimiento de las Organizaciones Sectoriales hará una evaluación cuatrimestral del desempeño de las organizaciones sectoriales.</w:t>
      </w:r>
    </w:p>
    <w:p w14:paraId="19C18F45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31A1FBBF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Artículo 7.-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Las organizaciones sectoriales temáticas, previo acuerdo de la Comisión de Evaluación y Seguimiento, podrán establecer delegaciones estatales, distritales y municipales.</w:t>
      </w:r>
    </w:p>
    <w:p w14:paraId="2E439246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714F50A2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Artículo 8.-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Los órganos de dirección de las organizaciones sectoriales temáticas durarán en su encargo tres años y podrán ser ratificados por un período adicional igual. </w:t>
      </w:r>
    </w:p>
    <w:p w14:paraId="0AD54274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32630953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Artículo 9.-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Cada una de las organizaciones sectoriales temáticas, se reunirá cuando lo estime necesario, y serán encabezadas por su Presidente y en su ausencia por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la Secretaría Técnica.</w:t>
      </w:r>
    </w:p>
    <w:p w14:paraId="1C697CF0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15EAB71E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Artículo 10.-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Las organizaciones sectoriales podrán solicitar a la Coordinadora Ciudadana Nacional por conducto de la Comisión Operativa Nacional, que en sus sesiones se incluyan en el Orden del Día los temas de su interés, a fin de que se discutan y de ser procedente, se aprueben.</w:t>
      </w:r>
    </w:p>
    <w:p w14:paraId="687FA8A7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0475F5B3" w14:textId="77777777" w:rsidR="00A27C69" w:rsidRPr="008E09E4" w:rsidRDefault="00A27C69" w:rsidP="00240E9F">
      <w:pPr>
        <w:pStyle w:val="NormalWeb"/>
        <w:spacing w:after="0"/>
        <w:jc w:val="center"/>
        <w:rPr>
          <w:rStyle w:val="Textoennegrita"/>
          <w:rFonts w:ascii="Palatino Linotype" w:hAnsi="Palatino Linotype" w:cs="Arial"/>
          <w:color w:val="000000" w:themeColor="text1"/>
          <w:sz w:val="28"/>
          <w:szCs w:val="28"/>
          <w:lang w:val="es-ES"/>
        </w:rPr>
      </w:pPr>
      <w:r w:rsidRPr="008E09E4">
        <w:rPr>
          <w:rStyle w:val="Textoennegrita"/>
          <w:rFonts w:ascii="Palatino Linotype" w:hAnsi="Palatino Linotype" w:cs="Arial"/>
          <w:color w:val="000000" w:themeColor="text1"/>
          <w:sz w:val="28"/>
          <w:szCs w:val="28"/>
          <w:lang w:val="es-ES"/>
        </w:rPr>
        <w:t>Capítulo Tercero</w:t>
      </w:r>
    </w:p>
    <w:p w14:paraId="3C5F7E23" w14:textId="77777777" w:rsidR="00A27C69" w:rsidRPr="008E09E4" w:rsidRDefault="00A27C69" w:rsidP="00240E9F">
      <w:pPr>
        <w:pStyle w:val="NormalWeb"/>
        <w:spacing w:after="0"/>
        <w:jc w:val="center"/>
        <w:rPr>
          <w:rStyle w:val="Textoennegrita"/>
          <w:rFonts w:ascii="Palatino Linotype" w:hAnsi="Palatino Linotype" w:cs="Arial"/>
          <w:color w:val="000000" w:themeColor="text1"/>
          <w:sz w:val="28"/>
          <w:szCs w:val="28"/>
          <w:lang w:val="es-ES"/>
        </w:rPr>
      </w:pPr>
      <w:r w:rsidRPr="008E09E4">
        <w:rPr>
          <w:rStyle w:val="Textoennegrita"/>
          <w:rFonts w:ascii="Palatino Linotype" w:hAnsi="Palatino Linotype" w:cs="Arial"/>
          <w:color w:val="000000" w:themeColor="text1"/>
          <w:sz w:val="28"/>
          <w:szCs w:val="28"/>
          <w:lang w:val="es-ES"/>
        </w:rPr>
        <w:t>De las Asambleas de las Organizaciones Sectoriales temáticas</w:t>
      </w:r>
    </w:p>
    <w:p w14:paraId="3676E1B4" w14:textId="77777777" w:rsidR="00A27C69" w:rsidRPr="008E09E4" w:rsidRDefault="00A27C69" w:rsidP="00240E9F">
      <w:pPr>
        <w:pStyle w:val="NormalWeb"/>
        <w:spacing w:after="0"/>
        <w:jc w:val="both"/>
        <w:rPr>
          <w:rFonts w:ascii="Palatino Linotype" w:hAnsi="Palatino Linotype" w:cs="Arial"/>
          <w:color w:val="000000" w:themeColor="text1"/>
          <w:sz w:val="28"/>
          <w:szCs w:val="28"/>
          <w:lang w:val="es-ES"/>
        </w:rPr>
      </w:pPr>
      <w:r w:rsidRPr="008E09E4">
        <w:rPr>
          <w:rFonts w:ascii="Palatino Linotype" w:hAnsi="Palatino Linotype" w:cs="Arial"/>
          <w:color w:val="000000" w:themeColor="text1"/>
          <w:sz w:val="28"/>
          <w:szCs w:val="28"/>
          <w:lang w:val="es-ES"/>
        </w:rPr>
        <w:br/>
      </w:r>
      <w:r w:rsidRPr="008E09E4">
        <w:rPr>
          <w:rStyle w:val="Textoennegrita"/>
          <w:rFonts w:ascii="Palatino Linotype" w:hAnsi="Palatino Linotype" w:cs="Arial"/>
          <w:color w:val="000000" w:themeColor="text1"/>
          <w:sz w:val="28"/>
          <w:szCs w:val="28"/>
          <w:lang w:val="es-ES"/>
        </w:rPr>
        <w:t xml:space="preserve">Artículo 11.- 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  <w:lang w:val="es-ES"/>
        </w:rPr>
        <w:t xml:space="preserve">La discusión y votación de los asuntos en las sesiones de las organizaciones sectoriales temáticas, se hará con absoluta libertad y pleno respeto a sus integrantes, con el propósito de que los asuntos puedan ser discutidos y analizados en un clima democrático, de tolerancia y espíritu colegiado, cuidando que las diferentes aportaciones y propuestas sean suficientemente analizadas y, en su caso, sean tomadas en cuenta. </w:t>
      </w:r>
    </w:p>
    <w:p w14:paraId="09BD79D4" w14:textId="77777777" w:rsidR="00A27C69" w:rsidRPr="008E09E4" w:rsidRDefault="00A27C69" w:rsidP="00240E9F">
      <w:pPr>
        <w:pStyle w:val="NormalWeb"/>
        <w:spacing w:after="0"/>
        <w:jc w:val="both"/>
        <w:rPr>
          <w:rFonts w:ascii="Palatino Linotype" w:hAnsi="Palatino Linotype" w:cs="Arial"/>
          <w:color w:val="000000" w:themeColor="text1"/>
          <w:sz w:val="28"/>
          <w:szCs w:val="28"/>
          <w:lang w:val="es-ES"/>
        </w:rPr>
      </w:pPr>
    </w:p>
    <w:p w14:paraId="44F77FC6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Artículo 12.-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Las organizaciones sectoriales temáticas se ajustarán a lo que establece el artículo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57 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de los Estatutos de Movimiento Ciudadano. </w:t>
      </w:r>
    </w:p>
    <w:p w14:paraId="65EDACE3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6A0E7820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</w:rPr>
        <w:t>A continuación se presentan en forma enunciativa más no limitativa:</w:t>
      </w:r>
    </w:p>
    <w:p w14:paraId="48234089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0B6FAA9A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  <w:u w:val="single"/>
        </w:rPr>
        <w:t>I.- Sector Educación y Cultura.-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Este sector podrá contar con los subsectores de: alfabetización, enseñanza básica, educación media, técnica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;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superior y posgrados; investigación científica y tecnológica, reforma educativa, mejoramiento magisterial, recreación, cultura nacional, patrimonio cultural y creación artística.</w:t>
      </w:r>
    </w:p>
    <w:p w14:paraId="55F09FD3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0B303F3E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  <w:u w:val="single"/>
        </w:rPr>
        <w:t>II.- Sector Medio Ambiente.-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Este sector podrá contar con los subsectores de: desarrollo sustentable, energías renovables, política del agua, 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lastRenderedPageBreak/>
        <w:t xml:space="preserve">impacto ambiental, aprovechamiento racional de los recursos naturales y cultura ecológica. </w:t>
      </w:r>
    </w:p>
    <w:p w14:paraId="54F6DBFA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1D61F757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  <w:u w:val="single"/>
        </w:rPr>
        <w:t>III.- Sector Salud.-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El sector salud podrá contar con los subsectores de: derechos a la salud, seguridad social, educación alimentaria, medicina preventiva, medicina alternativa, cobertura médica universal y bioética.</w:t>
      </w:r>
    </w:p>
    <w:p w14:paraId="525A7F33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74CEA303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  <w:u w:val="single"/>
        </w:rPr>
        <w:t>IV.- Sector Sociedad de la Información.-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Este sector podrá contar con los subsectores de: propiedad intelectual y software libre, telecomunicaciones, redes sociales, derecho a la información.</w:t>
      </w:r>
    </w:p>
    <w:p w14:paraId="3650A1FA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E62BF46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  <w:u w:val="single"/>
        </w:rPr>
        <w:t>V.- Sector Políticas de Igualdad.-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El sector políticas de igualdad podrá contar con los subsectores de: trata de personas, salud y mujer, empleo, violencia de género, violencia intrafamiliar, discriminación, personas con discapacidad y de la tercera edad. </w:t>
      </w:r>
    </w:p>
    <w:p w14:paraId="3D50B6E6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C85608E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  <w:u w:val="single"/>
        </w:rPr>
        <w:t>VI.- Sector Seguridad y Justicia.-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Este sector podrá contar con los subsectores de: procuración de justicia, administración de justicia, reinserción social, derechos de las víctimas, poder ciudadano y rendición de cuentas.</w:t>
      </w:r>
    </w:p>
    <w:p w14:paraId="03D620F9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8BBADD3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  <w:u w:val="single"/>
        </w:rPr>
        <w:t>VII.- Sector Desarrollo Regional y Metropolitano.-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Podrá contar con los subsectores de: ordenamiento territorial y conurbación, manejo del agua, servicios públicos, manejo de desechos, transporte y vías de comunicación, seguridad pública y protección civil.</w:t>
      </w:r>
    </w:p>
    <w:p w14:paraId="6308486C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FCF5018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  <w:u w:val="single"/>
        </w:rPr>
        <w:t>VIII.- Sector Pequeña y Mediana Empresa y Financiamiento.-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Este sector podrá contar con subsectores de: producción, servicios, comercio, capacitación para el trabajo, exportación e importación.</w:t>
      </w:r>
    </w:p>
    <w:p w14:paraId="5F408208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8C95A87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  <w:u w:val="single"/>
        </w:rPr>
        <w:t>IX.- Sector Desarrollo de la Economía Social.-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En este sector se podrá contar con subsectores para alentar la participación de las distintas formas de los cooperativistas dentro de este sector como son: cooperativas de ahorro, producción, servicios, abasto y consumo.</w:t>
      </w:r>
    </w:p>
    <w:p w14:paraId="6FA2BCEA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1364EF9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</w:pPr>
      <w:r w:rsidRPr="008E09E4">
        <w:rPr>
          <w:rFonts w:ascii="Palatino Linotype" w:hAnsi="Palatino Linotype" w:cs="Arial"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X.- Sector Economía y Modelo de País.-</w:t>
      </w:r>
      <w:r w:rsidRPr="008E09E4">
        <w:rPr>
          <w:rStyle w:val="apple-converted-space"/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 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Podrá contar con los subsectores de: modelo macroeconómico, políticas de recursos energéticos, financiamiento para el desarrollo, banca comercial y banca de desarrollo,</w:t>
      </w:r>
      <w:r w:rsidRPr="008E09E4">
        <w:rPr>
          <w:rStyle w:val="apple-converted-space"/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mundialización de los procesos económicos, comercio exterior, empleo, inversión directa e indirecta, finanzas públicas, e infraestructura y desarrollo regional.</w:t>
      </w:r>
    </w:p>
    <w:p w14:paraId="2B808AF0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7D5EE2EA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  <w:u w:val="single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  <w:u w:val="single"/>
        </w:rPr>
        <w:t>XI.- Sector Agropecuario y Alimentación.-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Este sector podrá contar con los subsectores de</w:t>
      </w:r>
      <w:r w:rsidRPr="008E09E4">
        <w:rPr>
          <w:rFonts w:ascii="Palatino Linotype" w:hAnsi="Palatino Linotype" w:cs="Arial"/>
          <w:b/>
          <w:color w:val="000000" w:themeColor="text1"/>
          <w:sz w:val="28"/>
          <w:szCs w:val="28"/>
          <w:shd w:val="clear" w:color="auto" w:fill="FFFFFF"/>
        </w:rPr>
        <w:t>: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mejoramiento de la producción,  abasto, oferta y precios de los alimentos, tecnificación agropecuaria, manejo del agua, comercialización, técnicas de producción orgánica e hidropónica, diversificación de cultivos, ganadería y silvicultura, recursos forestales, acuacultura, manejo del agua, legislación agraria, protección y seguridad de las distintas formas de propiedad y tenencia de la tierra. Así mismo, desarrollo rural integral y comunitario.</w:t>
      </w:r>
    </w:p>
    <w:p w14:paraId="3C342105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36E399F4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  <w:u w:val="single"/>
        </w:rPr>
        <w:t>XII.- Sector Pesca.-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En el sector pesca se podrá contar con los subsectores siguientes: cooperativas pesqueras, pequeñas y medianas empresas procesadoras de los productos del mar, lagunas, ríos y esteros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.</w:t>
      </w:r>
    </w:p>
    <w:p w14:paraId="5495F703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</w:pPr>
    </w:p>
    <w:p w14:paraId="183211F9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</w:pPr>
      <w:r w:rsidRPr="008E09E4">
        <w:rPr>
          <w:rFonts w:ascii="Palatino Linotype" w:hAnsi="Palatino Linotype" w:cs="Arial"/>
          <w:color w:val="000000" w:themeColor="text1"/>
          <w:sz w:val="28"/>
          <w:szCs w:val="28"/>
          <w:u w:val="single"/>
          <w:shd w:val="clear" w:color="auto" w:fill="FFFFFF"/>
        </w:rPr>
        <w:t>XIII.- Sector Marítimo.-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Este sector podrá contar con los subsectores de: </w:t>
      </w:r>
      <w:r w:rsidRPr="008E09E4">
        <w:rPr>
          <w:rFonts w:ascii="Palatino Linotype" w:hAnsi="Palatino Linotype" w:cs="Arial"/>
          <w:b/>
          <w:color w:val="000000" w:themeColor="text1"/>
          <w:sz w:val="28"/>
          <w:szCs w:val="28"/>
          <w:shd w:val="clear" w:color="auto" w:fill="FFFFFF"/>
        </w:rPr>
        <w:t>m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>arina mercante, construcción naval y puertos.</w:t>
      </w:r>
    </w:p>
    <w:p w14:paraId="53E835CD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0E64EA18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  <w:u w:val="single"/>
        </w:rPr>
        <w:t>XIV.- Sector Vivienda.-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Este sector podrá contar con los subsectores de: vivienda de interés social;  vivienda rural y tecnologías para la construcción de viviendas de bajo costo.</w:t>
      </w:r>
    </w:p>
    <w:p w14:paraId="50754E6B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</w:pPr>
    </w:p>
    <w:p w14:paraId="3F4E4573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 w:cs="Arial"/>
          <w:color w:val="000000" w:themeColor="text1"/>
          <w:sz w:val="28"/>
          <w:szCs w:val="28"/>
          <w:u w:val="single"/>
          <w:shd w:val="clear" w:color="auto" w:fill="FFFFFF"/>
        </w:rPr>
        <w:t>XV.- Sector Grupos Vulnerables.-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  <w:shd w:val="clear" w:color="auto" w:fill="FFFFFF"/>
        </w:rPr>
        <w:t xml:space="preserve"> Podrá contar con los subsectores de: mujeres, niños, niñas y adolescentes, 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>personas con discapacidad, migrantes, preferencia sexual o religiosa y tercera edad.</w:t>
      </w:r>
    </w:p>
    <w:p w14:paraId="38CB19CE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62A9C32F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  <w:u w:val="single"/>
        </w:rPr>
        <w:t>XVI.- Sector Cultura Deportiva.-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Podrá contar con los subsectores de: deporte, recreación y alto rendimiento.</w:t>
      </w:r>
    </w:p>
    <w:p w14:paraId="25B1C9A1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3090DA04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  <w:u w:val="single"/>
        </w:rPr>
        <w:lastRenderedPageBreak/>
        <w:t xml:space="preserve">XVII.- Sector Habitantes de pueblos originarios.- 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>Podrá contar con los subsectores de: respeto a su organización, integración pluricultural, desarrollo comunitario, usos y costumbres.</w:t>
      </w:r>
    </w:p>
    <w:p w14:paraId="40088B98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22E00C47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  <w:u w:val="single"/>
        </w:rPr>
        <w:t xml:space="preserve">XVIII.- Sector de Protección a los derechos de los animales.- 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>Podrá contar con los subsectores de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: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protección a especies en peligro de extinción, maltrato, sobrepoblación, reproducción, especies nocivas.</w:t>
      </w:r>
    </w:p>
    <w:p w14:paraId="0843D344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2D0C9885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  <w:u w:val="single"/>
        </w:rPr>
        <w:t>XIX.- Sector Participación Ciudadana.-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Podrá contar con los subsectores de: igualdad, inmigración y emigración, derechos de los pueblos indígenas, marginalidad urbana, democracia participativa, sociedad civil y organizaciones sociales. </w:t>
      </w:r>
    </w:p>
    <w:p w14:paraId="5743DE5D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61B66A87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</w:rPr>
        <w:t>La Comisión Operativa Nacional determinará la creación de nuevos sectores, los cuales estarán sujetos al presente Reglamento.</w:t>
      </w:r>
    </w:p>
    <w:p w14:paraId="2E21A798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5C2730EF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Artículo 13.-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La Comisión Operativa Nacional deberá llevar un registro de las organizaciones sectoriales temáticas. El registro contendrá al menos los siguientes requisitos: </w:t>
      </w:r>
    </w:p>
    <w:p w14:paraId="668D1BEF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E759B3B" w14:textId="77777777" w:rsidR="00A27C69" w:rsidRPr="008E09E4" w:rsidRDefault="00A27C69" w:rsidP="00240E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</w:rPr>
        <w:t>Nombre.</w:t>
      </w:r>
    </w:p>
    <w:p w14:paraId="10D1067F" w14:textId="77777777" w:rsidR="00A27C69" w:rsidRPr="008E09E4" w:rsidRDefault="00A27C69" w:rsidP="00240E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</w:rPr>
        <w:t>Actividad.</w:t>
      </w:r>
    </w:p>
    <w:p w14:paraId="3DF2E45E" w14:textId="77777777" w:rsidR="00A27C69" w:rsidRPr="008E09E4" w:rsidRDefault="00A27C69" w:rsidP="00240E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</w:rPr>
        <w:t>Domicilio.</w:t>
      </w:r>
    </w:p>
    <w:p w14:paraId="2A2FC6C3" w14:textId="77777777" w:rsidR="00A27C69" w:rsidRPr="008E09E4" w:rsidRDefault="00A27C69" w:rsidP="00240E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</w:rPr>
        <w:t>Estudios, análisis y propuestas realizados dentro de la organización sectorial correspondiente.</w:t>
      </w:r>
    </w:p>
    <w:p w14:paraId="05E8EDCD" w14:textId="77777777" w:rsidR="00A27C69" w:rsidRPr="008E09E4" w:rsidRDefault="00A27C69" w:rsidP="00240E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</w:rPr>
        <w:t>Correo electrónico.</w:t>
      </w:r>
    </w:p>
    <w:p w14:paraId="53F78579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59C84F0B" w14:textId="77777777" w:rsidR="00A27C69" w:rsidRPr="008E09E4" w:rsidRDefault="00A27C69" w:rsidP="00240E9F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Capítulo Cuarto</w:t>
      </w:r>
    </w:p>
    <w:p w14:paraId="748D3BE6" w14:textId="77777777" w:rsidR="00A27C69" w:rsidRPr="008E09E4" w:rsidRDefault="00A27C69" w:rsidP="00240E9F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Acciones</w:t>
      </w:r>
    </w:p>
    <w:p w14:paraId="693FDDC3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522B81BE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8"/>
          <w:szCs w:val="28"/>
          <w:shd w:val="clear" w:color="auto" w:fill="FFFFFF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Artículo 14.-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r w:rsidRPr="008E09E4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 xml:space="preserve">Las organizaciones sectoriales podrán elevar el análisis y propuestas que elaboren a los Órganos de Dirección de Movimiento Ciudadano y contribuirán con sus aportaciones al diseño de los programas políticos y electorales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  <w:shd w:val="clear" w:color="auto" w:fill="FFFFFF"/>
        </w:rPr>
        <w:t>de Movimiento Ciudadano.</w:t>
      </w:r>
    </w:p>
    <w:p w14:paraId="6A1D322F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</w:pPr>
    </w:p>
    <w:p w14:paraId="7D1B1EF2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lastRenderedPageBreak/>
        <w:t>Artículo 15.-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Las organizaciones sectoriales temáticas informarán a la Coordinadora Ciudadana Nacional de Movimiento Ciudadano, la realización de sus labores en los distintos sectores, a través de la Comisión Operativa Nacional.</w:t>
      </w:r>
    </w:p>
    <w:p w14:paraId="147F1D02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6B888933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Artículo 16.- </w:t>
      </w:r>
      <w:r w:rsidRPr="008E09E4">
        <w:rPr>
          <w:rFonts w:ascii="Palatino Linotype" w:hAnsi="Palatino Linotype"/>
          <w:color w:val="000000" w:themeColor="text1"/>
          <w:sz w:val="28"/>
          <w:szCs w:val="28"/>
          <w:shd w:val="clear" w:color="auto" w:fill="FFFFFF"/>
        </w:rPr>
        <w:t>La Comisión Operativa Nacional mantendrá debidamente informadas a las Comisiones Operativas Estatales de los trabajos, propuestas y conclusiones de las organizaciones sectoriales que están interactuando con Movimiento Ciudadano, a través de su página web o cualquier otro medio electrónico.</w:t>
      </w:r>
    </w:p>
    <w:p w14:paraId="7004618F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731FAAD9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color w:val="000000" w:themeColor="text1"/>
          <w:sz w:val="28"/>
          <w:szCs w:val="28"/>
        </w:rPr>
        <w:t>Se buscará que los trabajos de las organizaciones sectoriales se vinculen con el Programa de Acción de Movimiento Ciudadano y sus correspondientes agendas legislativas.</w:t>
      </w:r>
    </w:p>
    <w:p w14:paraId="20EA496F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70FF1E0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Artículo 17.-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Dentro de las acciones de las organizaciones sectoriales están las de promover la instalación y funcionamiento de las mismas, fomentar la participación de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afiliadas,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afiliados, simpatizantes, </w:t>
      </w:r>
      <w:r w:rsidRPr="008E09E4">
        <w:rPr>
          <w:rFonts w:ascii="Palatino Linotype" w:hAnsi="Palatino Linotype"/>
          <w:b/>
          <w:color w:val="000000" w:themeColor="text1"/>
          <w:sz w:val="28"/>
          <w:szCs w:val="28"/>
        </w:rPr>
        <w:t>adherentes, ciudadanas</w:t>
      </w:r>
      <w:r w:rsidRPr="008E09E4">
        <w:rPr>
          <w:rFonts w:ascii="Palatino Linotype" w:hAnsi="Palatino Linotype"/>
          <w:color w:val="000000" w:themeColor="text1"/>
          <w:sz w:val="28"/>
          <w:szCs w:val="28"/>
        </w:rPr>
        <w:t xml:space="preserve"> y ciudadanos sin filiación partidista, a través de seminarios, talleres, círculos de estudio, cursos, cabildeos, gestoría, etcétera.</w:t>
      </w:r>
    </w:p>
    <w:p w14:paraId="19BF1451" w14:textId="77777777" w:rsidR="00A27C69" w:rsidRPr="008E09E4" w:rsidRDefault="00A27C69" w:rsidP="00240E9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27B1728" w14:textId="77777777" w:rsidR="00A27C69" w:rsidRPr="008E09E4" w:rsidRDefault="00A27C69" w:rsidP="00240E9F">
      <w:pPr>
        <w:spacing w:after="0" w:line="240" w:lineRule="auto"/>
        <w:jc w:val="center"/>
        <w:rPr>
          <w:rStyle w:val="Textoennegrita"/>
          <w:rFonts w:ascii="Palatino Linotype" w:hAnsi="Palatino Linotype" w:cs="Arial"/>
          <w:color w:val="000000" w:themeColor="text1"/>
          <w:sz w:val="28"/>
          <w:szCs w:val="28"/>
        </w:rPr>
      </w:pPr>
      <w:r w:rsidRPr="008E09E4">
        <w:rPr>
          <w:rStyle w:val="Textoennegrita"/>
          <w:rFonts w:ascii="Palatino Linotype" w:hAnsi="Palatino Linotype" w:cs="Arial"/>
          <w:color w:val="000000" w:themeColor="text1"/>
          <w:sz w:val="28"/>
          <w:szCs w:val="28"/>
        </w:rPr>
        <w:t>Transitorio</w:t>
      </w:r>
    </w:p>
    <w:p w14:paraId="5734280E" w14:textId="77777777" w:rsidR="00A27C69" w:rsidRPr="008E09E4" w:rsidRDefault="00A27C69" w:rsidP="00240E9F">
      <w:pPr>
        <w:spacing w:after="0" w:line="240" w:lineRule="auto"/>
        <w:jc w:val="both"/>
        <w:rPr>
          <w:rStyle w:val="Textoennegrita"/>
          <w:rFonts w:ascii="Palatino Linotype" w:hAnsi="Palatino Linotype" w:cs="Arial"/>
          <w:color w:val="000000" w:themeColor="text1"/>
          <w:sz w:val="28"/>
          <w:szCs w:val="28"/>
        </w:rPr>
      </w:pPr>
    </w:p>
    <w:p w14:paraId="06F188B7" w14:textId="77777777" w:rsidR="00CE3AF6" w:rsidRPr="008E09E4" w:rsidRDefault="00A27C69" w:rsidP="00240E9F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8"/>
          <w:szCs w:val="28"/>
        </w:rPr>
      </w:pPr>
      <w:r w:rsidRPr="008E09E4">
        <w:rPr>
          <w:rFonts w:ascii="Palatino Linotype" w:hAnsi="Palatino Linotype" w:cs="Arial"/>
          <w:b/>
          <w:color w:val="000000" w:themeColor="text1"/>
          <w:sz w:val="28"/>
          <w:szCs w:val="28"/>
        </w:rPr>
        <w:t>Único.-</w:t>
      </w:r>
      <w:r w:rsidRPr="008E09E4">
        <w:rPr>
          <w:rFonts w:ascii="Palatino Linotype" w:hAnsi="Palatino Linotype" w:cs="Arial"/>
          <w:color w:val="000000" w:themeColor="text1"/>
          <w:sz w:val="28"/>
          <w:szCs w:val="28"/>
        </w:rPr>
        <w:t xml:space="preserve"> </w:t>
      </w:r>
      <w:r w:rsidRPr="008E09E4">
        <w:rPr>
          <w:rFonts w:ascii="Palatino Linotype" w:eastAsia="Arial" w:hAnsi="Palatino Linotype" w:cs="Arial"/>
          <w:b/>
          <w:color w:val="000000" w:themeColor="text1"/>
          <w:sz w:val="28"/>
          <w:szCs w:val="28"/>
        </w:rPr>
        <w:t>El presente Reglamento surtirá efectos legales internos inmediatamente después de ser aprobado por el Consejo Nacional de Movimiento Ciudadano, en términos del artículo 16, numeral 1, inciso d) de los Estatutos, y se comunicará para su registro ante el Instituto Nacional Electoral para los efectos legales conducentes, en términos del artículo 36, numeral 2 de la Ley General de Partidos Políticos.</w:t>
      </w:r>
    </w:p>
    <w:sectPr w:rsidR="00CE3AF6" w:rsidRPr="008E09E4" w:rsidSect="006B5CD3">
      <w:footerReference w:type="default" r:id="rId9"/>
      <w:pgSz w:w="12240" w:h="15840" w:code="1"/>
      <w:pgMar w:top="1134" w:right="1701" w:bottom="993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9129" w14:textId="77777777" w:rsidR="002430FD" w:rsidRDefault="002430FD">
      <w:pPr>
        <w:spacing w:after="0" w:line="240" w:lineRule="auto"/>
      </w:pPr>
      <w:r>
        <w:separator/>
      </w:r>
    </w:p>
  </w:endnote>
  <w:endnote w:type="continuationSeparator" w:id="0">
    <w:p w14:paraId="696C5C31" w14:textId="77777777" w:rsidR="002430FD" w:rsidRDefault="0024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Garamond Pro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B6EF" w14:textId="77777777" w:rsidR="00012146" w:rsidRPr="00E21662" w:rsidRDefault="00012146" w:rsidP="00907755">
    <w:pPr>
      <w:pStyle w:val="Piedepgina"/>
      <w:jc w:val="center"/>
      <w:rPr>
        <w:rFonts w:ascii="Palatino Linotype" w:hAnsi="Palatino Linotype"/>
        <w:sz w:val="28"/>
        <w:szCs w:val="28"/>
      </w:rPr>
    </w:pPr>
    <w:r w:rsidRPr="00E21662">
      <w:rPr>
        <w:rFonts w:ascii="Palatino Linotype" w:hAnsi="Palatino Linotype"/>
        <w:sz w:val="28"/>
        <w:szCs w:val="28"/>
      </w:rPr>
      <w:fldChar w:fldCharType="begin"/>
    </w:r>
    <w:r w:rsidRPr="00E21662">
      <w:rPr>
        <w:rFonts w:ascii="Palatino Linotype" w:hAnsi="Palatino Linotype"/>
        <w:sz w:val="28"/>
        <w:szCs w:val="28"/>
      </w:rPr>
      <w:instrText>PAGE   \* MERGEFORMAT</w:instrText>
    </w:r>
    <w:r w:rsidRPr="00E21662">
      <w:rPr>
        <w:rFonts w:ascii="Palatino Linotype" w:hAnsi="Palatino Linotype"/>
        <w:sz w:val="28"/>
        <w:szCs w:val="28"/>
      </w:rPr>
      <w:fldChar w:fldCharType="separate"/>
    </w:r>
    <w:r w:rsidR="006C3393" w:rsidRPr="006C3393">
      <w:rPr>
        <w:rFonts w:ascii="Palatino Linotype" w:hAnsi="Palatino Linotype"/>
        <w:noProof/>
        <w:sz w:val="28"/>
        <w:szCs w:val="28"/>
        <w:lang w:val="es-ES"/>
      </w:rPr>
      <w:t>8</w:t>
    </w:r>
    <w:r w:rsidRPr="00E21662">
      <w:rPr>
        <w:rFonts w:ascii="Palatino Linotype" w:hAnsi="Palatino Linotype"/>
        <w:sz w:val="28"/>
        <w:szCs w:val="28"/>
      </w:rPr>
      <w:fldChar w:fldCharType="end"/>
    </w:r>
  </w:p>
  <w:p w14:paraId="282BA1ED" w14:textId="77777777" w:rsidR="00012146" w:rsidRDefault="000121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CB60" w14:textId="77777777" w:rsidR="002430FD" w:rsidRDefault="002430FD">
      <w:pPr>
        <w:spacing w:after="0" w:line="240" w:lineRule="auto"/>
      </w:pPr>
      <w:r>
        <w:separator/>
      </w:r>
    </w:p>
  </w:footnote>
  <w:footnote w:type="continuationSeparator" w:id="0">
    <w:p w14:paraId="419049DD" w14:textId="77777777" w:rsidR="002430FD" w:rsidRDefault="00243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677"/>
    <w:multiLevelType w:val="hybridMultilevel"/>
    <w:tmpl w:val="71264550"/>
    <w:styleLink w:val="ImportedStyle2"/>
    <w:lvl w:ilvl="0" w:tplc="7D8270F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217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D65D72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34D2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5ED4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18CA52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4AE8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4EBD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56CF8C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605EF2"/>
    <w:multiLevelType w:val="hybridMultilevel"/>
    <w:tmpl w:val="81E84202"/>
    <w:styleLink w:val="ImportedStyle3"/>
    <w:lvl w:ilvl="0" w:tplc="A19672C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68CA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24E4D6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B005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4BF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A4E51C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C446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CAD1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129CC6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C703AA"/>
    <w:multiLevelType w:val="hybridMultilevel"/>
    <w:tmpl w:val="7C66D88A"/>
    <w:styleLink w:val="ImportedStyle4"/>
    <w:lvl w:ilvl="0" w:tplc="B362632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9AB6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DC28F2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0254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02BC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2DB48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B037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767F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667E62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7B1024"/>
    <w:multiLevelType w:val="hybridMultilevel"/>
    <w:tmpl w:val="A830C024"/>
    <w:lvl w:ilvl="0" w:tplc="0C0A0017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" w:hanging="360"/>
      </w:pPr>
    </w:lvl>
    <w:lvl w:ilvl="2" w:tplc="080A001B" w:tentative="1">
      <w:start w:val="1"/>
      <w:numFmt w:val="lowerRoman"/>
      <w:lvlText w:val="%3."/>
      <w:lvlJc w:val="right"/>
      <w:pPr>
        <w:ind w:left="1026" w:hanging="180"/>
      </w:pPr>
    </w:lvl>
    <w:lvl w:ilvl="3" w:tplc="080A000F" w:tentative="1">
      <w:start w:val="1"/>
      <w:numFmt w:val="decimal"/>
      <w:lvlText w:val="%4."/>
      <w:lvlJc w:val="left"/>
      <w:pPr>
        <w:ind w:left="1746" w:hanging="360"/>
      </w:pPr>
    </w:lvl>
    <w:lvl w:ilvl="4" w:tplc="080A0019" w:tentative="1">
      <w:start w:val="1"/>
      <w:numFmt w:val="lowerLetter"/>
      <w:lvlText w:val="%5."/>
      <w:lvlJc w:val="left"/>
      <w:pPr>
        <w:ind w:left="2466" w:hanging="360"/>
      </w:pPr>
    </w:lvl>
    <w:lvl w:ilvl="5" w:tplc="080A001B" w:tentative="1">
      <w:start w:val="1"/>
      <w:numFmt w:val="lowerRoman"/>
      <w:lvlText w:val="%6."/>
      <w:lvlJc w:val="right"/>
      <w:pPr>
        <w:ind w:left="3186" w:hanging="180"/>
      </w:pPr>
    </w:lvl>
    <w:lvl w:ilvl="6" w:tplc="080A000F" w:tentative="1">
      <w:start w:val="1"/>
      <w:numFmt w:val="decimal"/>
      <w:lvlText w:val="%7."/>
      <w:lvlJc w:val="left"/>
      <w:pPr>
        <w:ind w:left="3906" w:hanging="360"/>
      </w:pPr>
    </w:lvl>
    <w:lvl w:ilvl="7" w:tplc="080A0019" w:tentative="1">
      <w:start w:val="1"/>
      <w:numFmt w:val="lowerLetter"/>
      <w:lvlText w:val="%8."/>
      <w:lvlJc w:val="left"/>
      <w:pPr>
        <w:ind w:left="4626" w:hanging="360"/>
      </w:pPr>
    </w:lvl>
    <w:lvl w:ilvl="8" w:tplc="0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25F97E09"/>
    <w:multiLevelType w:val="hybridMultilevel"/>
    <w:tmpl w:val="D7BABA1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325573"/>
    <w:multiLevelType w:val="hybridMultilevel"/>
    <w:tmpl w:val="C5EECC4E"/>
    <w:styleLink w:val="ImportedStyle7"/>
    <w:lvl w:ilvl="0" w:tplc="47E217F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4A1C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72ED2C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40A4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E658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E2BA14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88D2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A6E9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CAEE00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7E97D23"/>
    <w:multiLevelType w:val="hybridMultilevel"/>
    <w:tmpl w:val="E6FE5C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260FE9"/>
    <w:multiLevelType w:val="hybridMultilevel"/>
    <w:tmpl w:val="449A2DA8"/>
    <w:lvl w:ilvl="0" w:tplc="D9C848B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F2EAB"/>
    <w:multiLevelType w:val="hybridMultilevel"/>
    <w:tmpl w:val="FF1CA416"/>
    <w:styleLink w:val="ImportedStyle5"/>
    <w:lvl w:ilvl="0" w:tplc="84369B4A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36AE1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4E3D72">
      <w:start w:val="1"/>
      <w:numFmt w:val="lowerRoman"/>
      <w:lvlText w:val="%3."/>
      <w:lvlJc w:val="left"/>
      <w:pPr>
        <w:ind w:left="186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C81A3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3017D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4256FE">
      <w:start w:val="1"/>
      <w:numFmt w:val="lowerRoman"/>
      <w:lvlText w:val="%6."/>
      <w:lvlJc w:val="left"/>
      <w:pPr>
        <w:ind w:left="402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4AB7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F4D2D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E43824">
      <w:start w:val="1"/>
      <w:numFmt w:val="lowerRoman"/>
      <w:lvlText w:val="%9."/>
      <w:lvlJc w:val="left"/>
      <w:pPr>
        <w:ind w:left="618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2C27645"/>
    <w:multiLevelType w:val="hybridMultilevel"/>
    <w:tmpl w:val="F1FC0DF6"/>
    <w:styleLink w:val="ImportedStyle6"/>
    <w:lvl w:ilvl="0" w:tplc="FCB66B1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16C3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EC4216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4E4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6EB1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30FCEE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5028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B05A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365EF8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ED41414"/>
    <w:multiLevelType w:val="hybridMultilevel"/>
    <w:tmpl w:val="078CF5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B6406"/>
    <w:multiLevelType w:val="hybridMultilevel"/>
    <w:tmpl w:val="2DE89F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8A"/>
    <w:rsid w:val="00012146"/>
    <w:rsid w:val="00026556"/>
    <w:rsid w:val="00070827"/>
    <w:rsid w:val="00071DB1"/>
    <w:rsid w:val="0007209F"/>
    <w:rsid w:val="000740D5"/>
    <w:rsid w:val="000B13A8"/>
    <w:rsid w:val="000B73DD"/>
    <w:rsid w:val="000C68A7"/>
    <w:rsid w:val="000D0FEC"/>
    <w:rsid w:val="000D4A78"/>
    <w:rsid w:val="000E278C"/>
    <w:rsid w:val="00107B5E"/>
    <w:rsid w:val="00114A77"/>
    <w:rsid w:val="0012171A"/>
    <w:rsid w:val="001262D5"/>
    <w:rsid w:val="001403BD"/>
    <w:rsid w:val="001451C4"/>
    <w:rsid w:val="00156ACE"/>
    <w:rsid w:val="0018560F"/>
    <w:rsid w:val="00191EB5"/>
    <w:rsid w:val="001971DD"/>
    <w:rsid w:val="001C2EE2"/>
    <w:rsid w:val="001C480C"/>
    <w:rsid w:val="001D095D"/>
    <w:rsid w:val="001E2A38"/>
    <w:rsid w:val="001F0EE1"/>
    <w:rsid w:val="00203CC4"/>
    <w:rsid w:val="002339A3"/>
    <w:rsid w:val="00237B44"/>
    <w:rsid w:val="00240E9F"/>
    <w:rsid w:val="002430FD"/>
    <w:rsid w:val="002453B4"/>
    <w:rsid w:val="00252585"/>
    <w:rsid w:val="00253262"/>
    <w:rsid w:val="00254815"/>
    <w:rsid w:val="002609E9"/>
    <w:rsid w:val="002719D1"/>
    <w:rsid w:val="00274BA0"/>
    <w:rsid w:val="00276E65"/>
    <w:rsid w:val="00287070"/>
    <w:rsid w:val="00291858"/>
    <w:rsid w:val="00293349"/>
    <w:rsid w:val="0029456C"/>
    <w:rsid w:val="002C0BA1"/>
    <w:rsid w:val="002C5E4D"/>
    <w:rsid w:val="002D008C"/>
    <w:rsid w:val="002E2E65"/>
    <w:rsid w:val="002F1D6B"/>
    <w:rsid w:val="002F266F"/>
    <w:rsid w:val="002F575F"/>
    <w:rsid w:val="002F6570"/>
    <w:rsid w:val="00301EEA"/>
    <w:rsid w:val="003216A2"/>
    <w:rsid w:val="003359F0"/>
    <w:rsid w:val="00336740"/>
    <w:rsid w:val="003432A5"/>
    <w:rsid w:val="0034407A"/>
    <w:rsid w:val="00373AA7"/>
    <w:rsid w:val="00383342"/>
    <w:rsid w:val="00383754"/>
    <w:rsid w:val="003924AE"/>
    <w:rsid w:val="003A7561"/>
    <w:rsid w:val="003B711D"/>
    <w:rsid w:val="003C2AB9"/>
    <w:rsid w:val="003C5ABD"/>
    <w:rsid w:val="003C7B4F"/>
    <w:rsid w:val="003D09CE"/>
    <w:rsid w:val="004323CF"/>
    <w:rsid w:val="00451575"/>
    <w:rsid w:val="004542B7"/>
    <w:rsid w:val="00461CF6"/>
    <w:rsid w:val="00470FB8"/>
    <w:rsid w:val="00475E3E"/>
    <w:rsid w:val="004903F9"/>
    <w:rsid w:val="004A541E"/>
    <w:rsid w:val="004B1CF8"/>
    <w:rsid w:val="004D6E87"/>
    <w:rsid w:val="004F4D66"/>
    <w:rsid w:val="004F4E82"/>
    <w:rsid w:val="00523CFD"/>
    <w:rsid w:val="00526CFA"/>
    <w:rsid w:val="0053144F"/>
    <w:rsid w:val="005407EE"/>
    <w:rsid w:val="00545DC6"/>
    <w:rsid w:val="00553354"/>
    <w:rsid w:val="005541BA"/>
    <w:rsid w:val="00586993"/>
    <w:rsid w:val="00590319"/>
    <w:rsid w:val="005C04AE"/>
    <w:rsid w:val="005C411B"/>
    <w:rsid w:val="005C6661"/>
    <w:rsid w:val="005D1A06"/>
    <w:rsid w:val="005D6062"/>
    <w:rsid w:val="005E02F2"/>
    <w:rsid w:val="005F70DA"/>
    <w:rsid w:val="0063007F"/>
    <w:rsid w:val="00632A1E"/>
    <w:rsid w:val="00640441"/>
    <w:rsid w:val="006532AC"/>
    <w:rsid w:val="00654DC1"/>
    <w:rsid w:val="0065788A"/>
    <w:rsid w:val="00684FCC"/>
    <w:rsid w:val="0069187C"/>
    <w:rsid w:val="00691EEC"/>
    <w:rsid w:val="00694A10"/>
    <w:rsid w:val="00694B46"/>
    <w:rsid w:val="006A3DF3"/>
    <w:rsid w:val="006B5CD3"/>
    <w:rsid w:val="006C20C5"/>
    <w:rsid w:val="006C3393"/>
    <w:rsid w:val="006C503F"/>
    <w:rsid w:val="006D4CBC"/>
    <w:rsid w:val="006D5F4D"/>
    <w:rsid w:val="006D7AFD"/>
    <w:rsid w:val="006E02D8"/>
    <w:rsid w:val="006E5DEF"/>
    <w:rsid w:val="007117E8"/>
    <w:rsid w:val="007348D5"/>
    <w:rsid w:val="0074614B"/>
    <w:rsid w:val="0078365F"/>
    <w:rsid w:val="007B191D"/>
    <w:rsid w:val="008103F7"/>
    <w:rsid w:val="00821B0A"/>
    <w:rsid w:val="0085556A"/>
    <w:rsid w:val="0087228F"/>
    <w:rsid w:val="00875657"/>
    <w:rsid w:val="00892EC3"/>
    <w:rsid w:val="008A62B6"/>
    <w:rsid w:val="008B3F92"/>
    <w:rsid w:val="008C03C2"/>
    <w:rsid w:val="008C7AF2"/>
    <w:rsid w:val="008D0845"/>
    <w:rsid w:val="008E09E4"/>
    <w:rsid w:val="009040C9"/>
    <w:rsid w:val="00907755"/>
    <w:rsid w:val="0091224A"/>
    <w:rsid w:val="00913624"/>
    <w:rsid w:val="00943102"/>
    <w:rsid w:val="00985225"/>
    <w:rsid w:val="009B2A22"/>
    <w:rsid w:val="009B7115"/>
    <w:rsid w:val="009C72C6"/>
    <w:rsid w:val="009E4E63"/>
    <w:rsid w:val="009E6E43"/>
    <w:rsid w:val="009E7B02"/>
    <w:rsid w:val="00A20D8A"/>
    <w:rsid w:val="00A27C69"/>
    <w:rsid w:val="00A6246F"/>
    <w:rsid w:val="00A83E14"/>
    <w:rsid w:val="00A95E59"/>
    <w:rsid w:val="00A97442"/>
    <w:rsid w:val="00AA2D1D"/>
    <w:rsid w:val="00AE1E97"/>
    <w:rsid w:val="00B027D0"/>
    <w:rsid w:val="00B144F8"/>
    <w:rsid w:val="00B30D89"/>
    <w:rsid w:val="00B32374"/>
    <w:rsid w:val="00B4716A"/>
    <w:rsid w:val="00B54522"/>
    <w:rsid w:val="00B6263C"/>
    <w:rsid w:val="00B6500F"/>
    <w:rsid w:val="00B81DCF"/>
    <w:rsid w:val="00B86626"/>
    <w:rsid w:val="00BB0616"/>
    <w:rsid w:val="00BB3AC4"/>
    <w:rsid w:val="00BD0306"/>
    <w:rsid w:val="00C34E6F"/>
    <w:rsid w:val="00C76560"/>
    <w:rsid w:val="00CE3AF6"/>
    <w:rsid w:val="00D04FEE"/>
    <w:rsid w:val="00D51A45"/>
    <w:rsid w:val="00D53CF8"/>
    <w:rsid w:val="00D67201"/>
    <w:rsid w:val="00D72F5D"/>
    <w:rsid w:val="00D76ACF"/>
    <w:rsid w:val="00DA15AB"/>
    <w:rsid w:val="00DB30EA"/>
    <w:rsid w:val="00DD7D78"/>
    <w:rsid w:val="00DE66D3"/>
    <w:rsid w:val="00DF7C0D"/>
    <w:rsid w:val="00E21662"/>
    <w:rsid w:val="00E23CF2"/>
    <w:rsid w:val="00E258D6"/>
    <w:rsid w:val="00E31733"/>
    <w:rsid w:val="00E36146"/>
    <w:rsid w:val="00E410B9"/>
    <w:rsid w:val="00E518B7"/>
    <w:rsid w:val="00E833C9"/>
    <w:rsid w:val="00ED0FC6"/>
    <w:rsid w:val="00EE1493"/>
    <w:rsid w:val="00EF40CA"/>
    <w:rsid w:val="00F0270E"/>
    <w:rsid w:val="00F130F5"/>
    <w:rsid w:val="00F23CBC"/>
    <w:rsid w:val="00F245F2"/>
    <w:rsid w:val="00F4527C"/>
    <w:rsid w:val="00F50597"/>
    <w:rsid w:val="00F535D5"/>
    <w:rsid w:val="00F62C1B"/>
    <w:rsid w:val="00F65F9B"/>
    <w:rsid w:val="00F74EFA"/>
    <w:rsid w:val="00F8200F"/>
    <w:rsid w:val="00F825CC"/>
    <w:rsid w:val="00F87D00"/>
    <w:rsid w:val="00FB0E44"/>
    <w:rsid w:val="00FB2E89"/>
    <w:rsid w:val="00FC4602"/>
    <w:rsid w:val="00FD29C0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C95B8"/>
  <w15:chartTrackingRefBased/>
  <w15:docId w15:val="{BE061B7E-68CF-49F5-AC83-125ED82F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8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88A"/>
    <w:pPr>
      <w:ind w:left="720"/>
      <w:contextualSpacing/>
    </w:pPr>
  </w:style>
  <w:style w:type="paragraph" w:customStyle="1" w:styleId="Default">
    <w:name w:val="Default"/>
    <w:rsid w:val="006578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57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88A"/>
  </w:style>
  <w:style w:type="paragraph" w:styleId="Textodeglobo">
    <w:name w:val="Balloon Text"/>
    <w:basedOn w:val="Normal"/>
    <w:link w:val="TextodegloboCar"/>
    <w:uiPriority w:val="99"/>
    <w:semiHidden/>
    <w:unhideWhenUsed/>
    <w:rsid w:val="009B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A2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E2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E278C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012146"/>
    <w:rPr>
      <w:rFonts w:ascii="Palatino Linotype" w:eastAsiaTheme="minorHAnsi" w:hAnsi="Palatino Linotype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0121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Garamond Pro" w:eastAsia="Arial Unicode MS" w:hAnsi="Adobe Garamond Pro" w:cs="Arial Unicode MS"/>
      <w:color w:val="000000"/>
      <w:u w:color="000000"/>
      <w:bdr w:val="nil"/>
      <w:lang w:val="es-ES_tradnl"/>
    </w:rPr>
  </w:style>
  <w:style w:type="numbering" w:customStyle="1" w:styleId="ImportedStyle2">
    <w:name w:val="Imported Style 2"/>
    <w:rsid w:val="00012146"/>
    <w:pPr>
      <w:numPr>
        <w:numId w:val="1"/>
      </w:numPr>
    </w:pPr>
  </w:style>
  <w:style w:type="numbering" w:customStyle="1" w:styleId="ImportedStyle3">
    <w:name w:val="Imported Style 3"/>
    <w:rsid w:val="00012146"/>
    <w:pPr>
      <w:numPr>
        <w:numId w:val="2"/>
      </w:numPr>
    </w:pPr>
  </w:style>
  <w:style w:type="numbering" w:customStyle="1" w:styleId="ImportedStyle4">
    <w:name w:val="Imported Style 4"/>
    <w:rsid w:val="00012146"/>
    <w:pPr>
      <w:numPr>
        <w:numId w:val="3"/>
      </w:numPr>
    </w:pPr>
  </w:style>
  <w:style w:type="paragraph" w:customStyle="1" w:styleId="Estilo">
    <w:name w:val="Estilo"/>
    <w:rsid w:val="000121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dobe Garamond Pro" w:eastAsia="Arial Unicode MS" w:hAnsi="Adobe Garamond Pro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ImportedStyle5">
    <w:name w:val="Imported Style 5"/>
    <w:rsid w:val="00012146"/>
    <w:pPr>
      <w:numPr>
        <w:numId w:val="4"/>
      </w:numPr>
    </w:pPr>
  </w:style>
  <w:style w:type="numbering" w:customStyle="1" w:styleId="ImportedStyle6">
    <w:name w:val="Imported Style 6"/>
    <w:rsid w:val="00012146"/>
    <w:pPr>
      <w:numPr>
        <w:numId w:val="5"/>
      </w:numPr>
    </w:pPr>
  </w:style>
  <w:style w:type="numbering" w:customStyle="1" w:styleId="ImportedStyle7">
    <w:name w:val="Imported Style 7"/>
    <w:rsid w:val="00012146"/>
    <w:pPr>
      <w:numPr>
        <w:numId w:val="6"/>
      </w:numPr>
    </w:pPr>
  </w:style>
  <w:style w:type="character" w:styleId="Textoennegrita">
    <w:name w:val="Strong"/>
    <w:uiPriority w:val="99"/>
    <w:qFormat/>
    <w:rsid w:val="00287070"/>
    <w:rPr>
      <w:rFonts w:cs="Times New Roman"/>
      <w:b/>
      <w:bCs/>
    </w:rPr>
  </w:style>
  <w:style w:type="paragraph" w:styleId="HTMLconformatoprevio">
    <w:name w:val="HTML Preformatted"/>
    <w:basedOn w:val="Normal"/>
    <w:link w:val="HTMLconformatoprevioCar"/>
    <w:uiPriority w:val="99"/>
    <w:rsid w:val="00540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407EE"/>
    <w:rPr>
      <w:rFonts w:ascii="Courier New" w:hAnsi="Courier New" w:cs="Courier New"/>
      <w:lang w:val="es-ES" w:eastAsia="es-ES"/>
    </w:rPr>
  </w:style>
  <w:style w:type="paragraph" w:customStyle="1" w:styleId="yiv655737270msonormal">
    <w:name w:val="yiv655737270msonormal"/>
    <w:basedOn w:val="Normal"/>
    <w:rsid w:val="00276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276E65"/>
  </w:style>
  <w:style w:type="paragraph" w:styleId="NormalWeb">
    <w:name w:val="Normal (Web)"/>
    <w:basedOn w:val="Normal"/>
    <w:uiPriority w:val="99"/>
    <w:rsid w:val="00276E65"/>
    <w:pPr>
      <w:spacing w:after="173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A96A-D114-434A-86AF-7C01A113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MC</dc:creator>
  <cp:keywords/>
  <cp:lastModifiedBy>User</cp:lastModifiedBy>
  <cp:revision>2</cp:revision>
  <cp:lastPrinted>2019-07-18T22:25:00Z</cp:lastPrinted>
  <dcterms:created xsi:type="dcterms:W3CDTF">2020-07-16T19:53:00Z</dcterms:created>
  <dcterms:modified xsi:type="dcterms:W3CDTF">2020-07-16T19:53:00Z</dcterms:modified>
</cp:coreProperties>
</file>